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8" w:rsidRDefault="0059397F" w:rsidP="008B36A8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95pt;margin-top:-54.1pt;width:326.65pt;height:142.3pt;z-index:251658240;mso-width-relative:margin;mso-height-relative:margin" stroked="f">
            <v:textbox>
              <w:txbxContent>
                <w:p w:rsidR="008B36A8" w:rsidRPr="006A1130" w:rsidRDefault="008B36A8" w:rsidP="008B36A8">
                  <w:pPr>
                    <w:jc w:val="center"/>
                    <w:rPr>
                      <w:rFonts w:ascii="Bodoni MT Black" w:hAnsi="Bodoni MT Black"/>
                      <w:color w:val="4F6228" w:themeColor="accent3" w:themeShade="80"/>
                      <w:sz w:val="52"/>
                      <w:szCs w:val="52"/>
                      <w:lang w:val="es-ES"/>
                    </w:rPr>
                  </w:pPr>
                  <w:r w:rsidRPr="006A1130">
                    <w:rPr>
                      <w:rFonts w:ascii="Bodoni MT Black" w:hAnsi="Bodoni MT Black"/>
                      <w:color w:val="4F6228" w:themeColor="accent3" w:themeShade="80"/>
                      <w:sz w:val="52"/>
                      <w:szCs w:val="52"/>
                      <w:lang w:val="es-ES"/>
                    </w:rPr>
                    <w:t xml:space="preserve">GRAFICAS DE INDICADORES </w:t>
                  </w:r>
                  <w:r>
                    <w:rPr>
                      <w:rFonts w:ascii="Bodoni MT Black" w:hAnsi="Bodoni MT Black"/>
                      <w:color w:val="4F6228" w:themeColor="accent3" w:themeShade="80"/>
                      <w:sz w:val="52"/>
                      <w:szCs w:val="52"/>
                      <w:lang w:val="es-ES"/>
                    </w:rPr>
                    <w:t>SEGUNDO</w:t>
                  </w:r>
                  <w:r w:rsidRPr="006A1130">
                    <w:rPr>
                      <w:rFonts w:ascii="Bodoni MT Black" w:hAnsi="Bodoni MT Black"/>
                      <w:color w:val="4F6228" w:themeColor="accent3" w:themeShade="80"/>
                      <w:sz w:val="52"/>
                      <w:szCs w:val="52"/>
                      <w:lang w:val="es-ES"/>
                    </w:rPr>
                    <w:t xml:space="preserve"> TRIMESTRE 2018</w:t>
                  </w:r>
                </w:p>
              </w:txbxContent>
            </v:textbox>
          </v:shape>
        </w:pict>
      </w:r>
    </w:p>
    <w:p w:rsidR="008B36A8" w:rsidRPr="008B36A8" w:rsidRDefault="008B36A8" w:rsidP="008B36A8"/>
    <w:p w:rsidR="008B36A8" w:rsidRPr="008B36A8" w:rsidRDefault="008B36A8" w:rsidP="008B36A8"/>
    <w:p w:rsidR="008B36A8" w:rsidRDefault="008B36A8" w:rsidP="008B36A8"/>
    <w:p w:rsidR="008B36A8" w:rsidRDefault="00D9272C" w:rsidP="00D9272C">
      <w:pPr>
        <w:jc w:val="center"/>
      </w:pPr>
      <w:r w:rsidRPr="00D9272C">
        <w:rPr>
          <w:noProof/>
          <w:lang w:eastAsia="es-MX"/>
        </w:rPr>
        <w:drawing>
          <wp:inline distT="0" distB="0" distL="0" distR="0">
            <wp:extent cx="5419725" cy="2943225"/>
            <wp:effectExtent l="19050" t="0" r="9525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272C" w:rsidRPr="00D9272C" w:rsidRDefault="00D9272C" w:rsidP="00D9272C">
      <w:pPr>
        <w:jc w:val="center"/>
      </w:pPr>
      <w:r w:rsidRPr="00D9272C">
        <w:rPr>
          <w:color w:val="4F6228" w:themeColor="accent3" w:themeShade="80"/>
          <w:sz w:val="36"/>
          <w:szCs w:val="36"/>
        </w:rPr>
        <w:t>TRAMITES REALIZADOS</w:t>
      </w:r>
      <w:r w:rsidRPr="00D9272C">
        <w:rPr>
          <w:noProof/>
          <w:color w:val="4F6228" w:themeColor="accent3" w:themeShade="80"/>
          <w:sz w:val="36"/>
          <w:szCs w:val="36"/>
          <w:lang w:eastAsia="es-MX"/>
        </w:rPr>
        <w:drawing>
          <wp:inline distT="0" distB="0" distL="0" distR="0">
            <wp:extent cx="5524500" cy="3305175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9272C" w:rsidRPr="00D9272C" w:rsidSect="006E4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6A8"/>
    <w:rsid w:val="002C5E45"/>
    <w:rsid w:val="002D17BB"/>
    <w:rsid w:val="004E616D"/>
    <w:rsid w:val="0059397F"/>
    <w:rsid w:val="006E481E"/>
    <w:rsid w:val="007D2598"/>
    <w:rsid w:val="008B36A8"/>
    <w:rsid w:val="00CF3EA8"/>
    <w:rsid w:val="00D9272C"/>
    <w:rsid w:val="00F1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>
      <c:tx>
        <c:rich>
          <a:bodyPr/>
          <a:lstStyle/>
          <a:p>
            <a:pPr>
              <a:defRPr/>
            </a:pPr>
            <a:r>
              <a:rPr lang="en-US"/>
              <a:t>INDICADOR 2018 ABRIL-JUNIO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Hoja1!$B$3</c:f>
              <c:strCache>
                <c:ptCount val="1"/>
                <c:pt idx="0">
                  <c:v>INDICADOR 2018 ABRIL-MAYO</c:v>
                </c:pt>
              </c:strCache>
            </c:strRef>
          </c:tx>
          <c:cat>
            <c:strRef>
              <c:f>Hoja1!$A$4:$A$7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Hoja1!$B$4:$B$7</c:f>
              <c:numCache>
                <c:formatCode>General</c:formatCode>
                <c:ptCount val="4"/>
                <c:pt idx="0">
                  <c:v>74</c:v>
                </c:pt>
                <c:pt idx="1">
                  <c:v>72</c:v>
                </c:pt>
                <c:pt idx="2">
                  <c:v>72</c:v>
                </c:pt>
              </c:numCache>
            </c:numRef>
          </c:val>
        </c:ser>
        <c:axId val="135773184"/>
        <c:axId val="127513344"/>
      </c:barChart>
      <c:catAx>
        <c:axId val="135773184"/>
        <c:scaling>
          <c:orientation val="minMax"/>
        </c:scaling>
        <c:axPos val="l"/>
        <c:tickLblPos val="nextTo"/>
        <c:crossAx val="127513344"/>
        <c:crosses val="autoZero"/>
        <c:auto val="1"/>
        <c:lblAlgn val="ctr"/>
        <c:lblOffset val="100"/>
      </c:catAx>
      <c:valAx>
        <c:axId val="127513344"/>
        <c:scaling>
          <c:orientation val="minMax"/>
        </c:scaling>
        <c:axPos val="b"/>
        <c:majorGridlines/>
        <c:numFmt formatCode="General" sourceLinked="1"/>
        <c:tickLblPos val="nextTo"/>
        <c:crossAx val="135773184"/>
        <c:crosses val="autoZero"/>
        <c:crossBetween val="between"/>
      </c:valAx>
    </c:plotArea>
    <c:plotVisOnly val="1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plotArea>
      <c:layout/>
      <c:barChart>
        <c:barDir val="col"/>
        <c:grouping val="clustered"/>
        <c:ser>
          <c:idx val="0"/>
          <c:order val="0"/>
          <c:tx>
            <c:strRef>
              <c:f>Hoja1!$B$11</c:f>
              <c:strCache>
                <c:ptCount val="1"/>
                <c:pt idx="0">
                  <c:v>ABRIL</c:v>
                </c:pt>
              </c:strCache>
            </c:strRef>
          </c:tx>
          <c:cat>
            <c:strRef>
              <c:f>Hoja1!$A$12:$A$29</c:f>
              <c:strCache>
                <c:ptCount val="18"/>
                <c:pt idx="0">
                  <c:v>NUMERO OFICIAL</c:v>
                </c:pt>
                <c:pt idx="1">
                  <c:v>AMPLIACION</c:v>
                </c:pt>
                <c:pt idx="2">
                  <c:v>REGULARIZACION</c:v>
                </c:pt>
                <c:pt idx="3">
                  <c:v>LIC. DE USO DE SUELO</c:v>
                </c:pt>
                <c:pt idx="4">
                  <c:v>REGIMEN EN CONDOMINIO</c:v>
                </c:pt>
                <c:pt idx="5">
                  <c:v>RUPTURA DE PAVIEMIENTO</c:v>
                </c:pt>
                <c:pt idx="6">
                  <c:v>SUBDIVISION</c:v>
                </c:pt>
                <c:pt idx="7">
                  <c:v>OBRA NUEVA</c:v>
                </c:pt>
                <c:pt idx="8">
                  <c:v>FACTIBILIDAD Y LINEAMIENTOS</c:v>
                </c:pt>
                <c:pt idx="9">
                  <c:v>PROYECTO EJECUTIVO Y VENTAS</c:v>
                </c:pt>
                <c:pt idx="10">
                  <c:v>PROYECTO URBANISTICO </c:v>
                </c:pt>
                <c:pt idx="11">
                  <c:v>RASANTES</c:v>
                </c:pt>
                <c:pt idx="12">
                  <c:v>BARDAS</c:v>
                </c:pt>
                <c:pt idx="13">
                  <c:v>PARCELACION</c:v>
                </c:pt>
                <c:pt idx="14">
                  <c:v>FUSION</c:v>
                </c:pt>
                <c:pt idx="15">
                  <c:v>ENTREGA DE FRACCIONAMIENTO</c:v>
                </c:pt>
                <c:pt idx="16">
                  <c:v>RECEPCION DE FRACCIONAMIENTO</c:v>
                </c:pt>
                <c:pt idx="17">
                  <c:v>MODIFICACION ALPROYECTO</c:v>
                </c:pt>
              </c:strCache>
            </c:strRef>
          </c:cat>
          <c:val>
            <c:numRef>
              <c:f>Hoja1!$B$12:$B$29</c:f>
              <c:numCache>
                <c:formatCode>General</c:formatCode>
                <c:ptCount val="18"/>
                <c:pt idx="0">
                  <c:v>21</c:v>
                </c:pt>
                <c:pt idx="1">
                  <c:v>28</c:v>
                </c:pt>
                <c:pt idx="2">
                  <c:v>6</c:v>
                </c:pt>
                <c:pt idx="3">
                  <c:v>14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Hoja1!$C$11</c:f>
              <c:strCache>
                <c:ptCount val="1"/>
                <c:pt idx="0">
                  <c:v>MAYO</c:v>
                </c:pt>
              </c:strCache>
            </c:strRef>
          </c:tx>
          <c:cat>
            <c:strRef>
              <c:f>Hoja1!$A$12:$A$29</c:f>
              <c:strCache>
                <c:ptCount val="18"/>
                <c:pt idx="0">
                  <c:v>NUMERO OFICIAL</c:v>
                </c:pt>
                <c:pt idx="1">
                  <c:v>AMPLIACION</c:v>
                </c:pt>
                <c:pt idx="2">
                  <c:v>REGULARIZACION</c:v>
                </c:pt>
                <c:pt idx="3">
                  <c:v>LIC. DE USO DE SUELO</c:v>
                </c:pt>
                <c:pt idx="4">
                  <c:v>REGIMEN EN CONDOMINIO</c:v>
                </c:pt>
                <c:pt idx="5">
                  <c:v>RUPTURA DE PAVIEMIENTO</c:v>
                </c:pt>
                <c:pt idx="6">
                  <c:v>SUBDIVISION</c:v>
                </c:pt>
                <c:pt idx="7">
                  <c:v>OBRA NUEVA</c:v>
                </c:pt>
                <c:pt idx="8">
                  <c:v>FACTIBILIDAD Y LINEAMIENTOS</c:v>
                </c:pt>
                <c:pt idx="9">
                  <c:v>PROYECTO EJECUTIVO Y VENTAS</c:v>
                </c:pt>
                <c:pt idx="10">
                  <c:v>PROYECTO URBANISTICO </c:v>
                </c:pt>
                <c:pt idx="11">
                  <c:v>RASANTES</c:v>
                </c:pt>
                <c:pt idx="12">
                  <c:v>BARDAS</c:v>
                </c:pt>
                <c:pt idx="13">
                  <c:v>PARCELACION</c:v>
                </c:pt>
                <c:pt idx="14">
                  <c:v>FUSION</c:v>
                </c:pt>
                <c:pt idx="15">
                  <c:v>ENTREGA DE FRACCIONAMIENTO</c:v>
                </c:pt>
                <c:pt idx="16">
                  <c:v>RECEPCION DE FRACCIONAMIENTO</c:v>
                </c:pt>
                <c:pt idx="17">
                  <c:v>MODIFICACION ALPROYECTO</c:v>
                </c:pt>
              </c:strCache>
            </c:strRef>
          </c:cat>
          <c:val>
            <c:numRef>
              <c:f>Hoja1!$C$12:$C$29</c:f>
              <c:numCache>
                <c:formatCode>General</c:formatCode>
                <c:ptCount val="18"/>
                <c:pt idx="0">
                  <c:v>15</c:v>
                </c:pt>
                <c:pt idx="1">
                  <c:v>29</c:v>
                </c:pt>
                <c:pt idx="2">
                  <c:v>4</c:v>
                </c:pt>
                <c:pt idx="3">
                  <c:v>9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3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Hoja1!$D$11</c:f>
              <c:strCache>
                <c:ptCount val="1"/>
                <c:pt idx="0">
                  <c:v>JUNIO</c:v>
                </c:pt>
              </c:strCache>
            </c:strRef>
          </c:tx>
          <c:cat>
            <c:strRef>
              <c:f>Hoja1!$A$12:$A$29</c:f>
              <c:strCache>
                <c:ptCount val="18"/>
                <c:pt idx="0">
                  <c:v>NUMERO OFICIAL</c:v>
                </c:pt>
                <c:pt idx="1">
                  <c:v>AMPLIACION</c:v>
                </c:pt>
                <c:pt idx="2">
                  <c:v>REGULARIZACION</c:v>
                </c:pt>
                <c:pt idx="3">
                  <c:v>LIC. DE USO DE SUELO</c:v>
                </c:pt>
                <c:pt idx="4">
                  <c:v>REGIMEN EN CONDOMINIO</c:v>
                </c:pt>
                <c:pt idx="5">
                  <c:v>RUPTURA DE PAVIEMIENTO</c:v>
                </c:pt>
                <c:pt idx="6">
                  <c:v>SUBDIVISION</c:v>
                </c:pt>
                <c:pt idx="7">
                  <c:v>OBRA NUEVA</c:v>
                </c:pt>
                <c:pt idx="8">
                  <c:v>FACTIBILIDAD Y LINEAMIENTOS</c:v>
                </c:pt>
                <c:pt idx="9">
                  <c:v>PROYECTO EJECUTIVO Y VENTAS</c:v>
                </c:pt>
                <c:pt idx="10">
                  <c:v>PROYECTO URBANISTICO </c:v>
                </c:pt>
                <c:pt idx="11">
                  <c:v>RASANTES</c:v>
                </c:pt>
                <c:pt idx="12">
                  <c:v>BARDAS</c:v>
                </c:pt>
                <c:pt idx="13">
                  <c:v>PARCELACION</c:v>
                </c:pt>
                <c:pt idx="14">
                  <c:v>FUSION</c:v>
                </c:pt>
                <c:pt idx="15">
                  <c:v>ENTREGA DE FRACCIONAMIENTO</c:v>
                </c:pt>
                <c:pt idx="16">
                  <c:v>RECEPCION DE FRACCIONAMIENTO</c:v>
                </c:pt>
                <c:pt idx="17">
                  <c:v>MODIFICACION ALPROYECTO</c:v>
                </c:pt>
              </c:strCache>
            </c:strRef>
          </c:cat>
          <c:val>
            <c:numRef>
              <c:f>Hoja1!$D$12:$D$29</c:f>
              <c:numCache>
                <c:formatCode>General</c:formatCode>
                <c:ptCount val="18"/>
                <c:pt idx="0">
                  <c:v>25</c:v>
                </c:pt>
                <c:pt idx="1">
                  <c:v>18</c:v>
                </c:pt>
                <c:pt idx="2">
                  <c:v>6</c:v>
                </c:pt>
                <c:pt idx="3">
                  <c:v>7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</c:numCache>
            </c:numRef>
          </c:val>
        </c:ser>
        <c:axId val="127530496"/>
        <c:axId val="127532032"/>
      </c:barChart>
      <c:catAx>
        <c:axId val="127530496"/>
        <c:scaling>
          <c:orientation val="minMax"/>
        </c:scaling>
        <c:axPos val="b"/>
        <c:tickLblPos val="nextTo"/>
        <c:crossAx val="127532032"/>
        <c:crosses val="autoZero"/>
        <c:auto val="1"/>
        <c:lblAlgn val="ctr"/>
        <c:lblOffset val="100"/>
      </c:catAx>
      <c:valAx>
        <c:axId val="127532032"/>
        <c:scaling>
          <c:orientation val="minMax"/>
        </c:scaling>
        <c:axPos val="l"/>
        <c:majorGridlines/>
        <c:numFmt formatCode="General" sourceLinked="1"/>
        <c:tickLblPos val="nextTo"/>
        <c:crossAx val="12753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</dc:creator>
  <cp:lastModifiedBy>luis michel</cp:lastModifiedBy>
  <cp:revision>2</cp:revision>
  <dcterms:created xsi:type="dcterms:W3CDTF">2018-07-30T16:24:00Z</dcterms:created>
  <dcterms:modified xsi:type="dcterms:W3CDTF">2018-07-30T16:24:00Z</dcterms:modified>
</cp:coreProperties>
</file>